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130" w:lineRule="exact"/>
        <w:textAlignment w:val="center"/>
        <w:rPr/>
      </w:pPr>
      <w:r>
        <w:drawing>
          <wp:inline distT="0" distB="0" distL="0" distR="0">
            <wp:extent cx="2173223" cy="71780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3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26"/>
        <w:spacing w:before="194" w:line="501" w:lineRule="exact"/>
        <w:textAlignment w:val="center"/>
        <w:rPr/>
      </w:pPr>
      <w:r>
        <w:drawing>
          <wp:inline distT="0" distB="0" distL="0" distR="0">
            <wp:extent cx="2514092" cy="31876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4092" cy="3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293" w:right="2" w:firstLine="643"/>
        <w:spacing w:before="10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本须知是针对在平安银行电商平台会员管理系统完成签约</w:t>
      </w:r>
      <w:r>
        <w:rPr>
          <w:rFonts w:ascii="FangSong" w:hAnsi="FangSong" w:eastAsia="FangSong" w:cs="FangSong"/>
          <w:sz w:val="31"/>
          <w:szCs w:val="31"/>
          <w:spacing w:val="5"/>
        </w:rPr>
        <w:t>  </w:t>
      </w:r>
      <w:r>
        <w:rPr>
          <w:rFonts w:ascii="FangSong" w:hAnsi="FangSong" w:eastAsia="FangSong" w:cs="FangSong"/>
          <w:sz w:val="31"/>
          <w:szCs w:val="31"/>
          <w:spacing w:val="5"/>
        </w:rPr>
        <w:t>的交易会员。若首次入金，请确认已完成银行签约及签约绑定的</w:t>
      </w:r>
      <w:r>
        <w:rPr>
          <w:rFonts w:ascii="FangSong" w:hAnsi="FangSong" w:eastAsia="FangSong" w:cs="FangSong"/>
          <w:sz w:val="31"/>
          <w:szCs w:val="31"/>
          <w:spacing w:val="13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银行账户。上述准备完成，即可开始操作入金。</w:t>
      </w:r>
    </w:p>
    <w:p>
      <w:pPr>
        <w:ind w:firstLine="300"/>
        <w:spacing w:before="281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一、入金</w:t>
      </w:r>
    </w:p>
    <w:p>
      <w:pPr>
        <w:ind w:left="293" w:right="4" w:firstLine="677"/>
        <w:spacing w:before="1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网银转账：</w:t>
      </w:r>
      <w:r>
        <w:rPr>
          <w:rFonts w:ascii="FangSong" w:hAnsi="FangSong" w:eastAsia="FangSong" w:cs="FangSong"/>
          <w:sz w:val="31"/>
          <w:szCs w:val="31"/>
          <w:spacing w:val="-61"/>
        </w:rPr>
        <w:t> </w:t>
      </w:r>
      <w:r>
        <w:rPr>
          <w:rFonts w:ascii="FangSong" w:hAnsi="FangSong" w:eastAsia="FangSong" w:cs="FangSong"/>
          <w:sz w:val="31"/>
          <w:szCs w:val="31"/>
        </w:rPr>
        <w:t>通过</w:t>
      </w:r>
      <w:r>
        <w:rPr>
          <w:rFonts w:ascii="FangSong" w:hAnsi="FangSong" w:eastAsia="FangSong" w:cs="FangSong"/>
          <w:sz w:val="31"/>
          <w:szCs w:val="31"/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已与平安银行电商平台会员管理系统签约的</w:t>
      </w:r>
      <w:r>
        <w:rPr>
          <w:rFonts w:ascii="FangSong" w:hAnsi="FangSong" w:eastAsia="FangSong" w:cs="FangSong"/>
          <w:sz w:val="31"/>
          <w:szCs w:val="31"/>
          <w:color w:val="FF0000"/>
        </w:rPr>
        <w:t> </w:t>
      </w:r>
      <w:r>
        <w:rPr>
          <w:rFonts w:ascii="FangSong" w:hAnsi="FangSong" w:eastAsia="FangSong" w:cs="FangSong"/>
          <w:sz w:val="31"/>
          <w:szCs w:val="31"/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  <w:spacing w:val="6"/>
        </w:rPr>
        <w:t>银行卡</w:t>
      </w:r>
      <w:r>
        <w:rPr>
          <w:rFonts w:ascii="FangSong" w:hAnsi="FangSong" w:eastAsia="FangSong" w:cs="FangSong"/>
          <w:sz w:val="31"/>
          <w:szCs w:val="31"/>
          <w:spacing w:val="6"/>
        </w:rPr>
        <w:t>网银，</w:t>
      </w:r>
      <w:r>
        <w:rPr>
          <w:rFonts w:ascii="FangSong" w:hAnsi="FangSong" w:eastAsia="FangSong" w:cs="FangSong"/>
          <w:sz w:val="31"/>
          <w:szCs w:val="31"/>
          <w:spacing w:val="-77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向海国商指定的以下入金收款账户转账。</w:t>
      </w:r>
    </w:p>
    <w:p>
      <w:pPr>
        <w:ind w:firstLine="319"/>
        <w:spacing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23"/>
        </w:rPr>
        <w:t>收款人名称：</w:t>
      </w:r>
      <w:r>
        <w:rPr>
          <w:rFonts w:ascii="FangSong" w:hAnsi="FangSong" w:eastAsia="FangSong" w:cs="FangSong"/>
          <w:sz w:val="31"/>
          <w:szCs w:val="31"/>
          <w:spacing w:val="95"/>
          <w:position w:val="23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23"/>
        </w:rPr>
        <w:t>海南省登记结算有限责任公司</w:t>
      </w:r>
    </w:p>
    <w:p>
      <w:pPr>
        <w:ind w:firstLine="31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收款账号：</w:t>
      </w:r>
      <w:r>
        <w:rPr>
          <w:rFonts w:ascii="FangSong" w:hAnsi="FangSong" w:eastAsia="FangSong" w:cs="FangSong"/>
          <w:sz w:val="31"/>
          <w:szCs w:val="31"/>
          <w:spacing w:val="122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15818980440044</w:t>
      </w:r>
    </w:p>
    <w:p>
      <w:pPr>
        <w:ind w:firstLine="305"/>
        <w:spacing w:before="24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开</w:t>
      </w:r>
      <w:r>
        <w:rPr>
          <w:rFonts w:ascii="FangSong" w:hAnsi="FangSong" w:eastAsia="FangSong" w:cs="FangSong"/>
          <w:sz w:val="31"/>
          <w:szCs w:val="31"/>
          <w:spacing w:val="-24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户行：</w:t>
      </w:r>
      <w:r>
        <w:rPr>
          <w:rFonts w:ascii="FangSong" w:hAnsi="FangSong" w:eastAsia="FangSong" w:cs="FangSong"/>
          <w:sz w:val="31"/>
          <w:szCs w:val="31"/>
          <w:spacing w:val="91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平安银行海</w:t>
      </w:r>
      <w:r>
        <w:rPr>
          <w:rFonts w:ascii="FangSong" w:hAnsi="FangSong" w:eastAsia="FangSong" w:cs="FangSong"/>
          <w:sz w:val="31"/>
          <w:szCs w:val="31"/>
          <w:spacing w:val="-82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口分行</w:t>
      </w:r>
    </w:p>
    <w:p>
      <w:pPr>
        <w:ind w:firstLine="303"/>
        <w:spacing w:before="25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注意：</w:t>
      </w:r>
    </w:p>
    <w:p>
      <w:pPr>
        <w:ind w:left="329" w:right="2" w:firstLine="627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1.不是在海国商客户端和网站上操作入金，入金方式仅支持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网银转账；</w:t>
      </w:r>
    </w:p>
    <w:p>
      <w:pPr>
        <w:ind w:left="295" w:firstLine="653"/>
        <w:spacing w:before="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2.务必通过已与平安银行电商平台会员管理系统签约的银</w:t>
      </w:r>
      <w:r>
        <w:rPr>
          <w:rFonts w:ascii="FangSong" w:hAnsi="FangSong" w:eastAsia="FangSong" w:cs="FangSong"/>
          <w:sz w:val="31"/>
          <w:szCs w:val="31"/>
          <w:spacing w:val="14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行卡网银转账，若使用非签约绑定的银行账户转账将导致入金失</w:t>
      </w:r>
      <w:r>
        <w:rPr>
          <w:rFonts w:ascii="FangSong" w:hAnsi="FangSong" w:eastAsia="FangSong" w:cs="FangSong"/>
          <w:sz w:val="31"/>
          <w:szCs w:val="31"/>
          <w:spacing w:val="1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败，转入的资金会在</w:t>
      </w:r>
      <w:r>
        <w:rPr>
          <w:rFonts w:ascii="FangSong" w:hAnsi="FangSong" w:eastAsia="FangSong" w:cs="FangSong"/>
          <w:sz w:val="31"/>
          <w:szCs w:val="31"/>
          <w:spacing w:val="-25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1-3</w:t>
      </w:r>
      <w:r>
        <w:rPr>
          <w:rFonts w:ascii="FangSong" w:hAnsi="FangSong" w:eastAsia="FangSong" w:cs="FangSong"/>
          <w:sz w:val="31"/>
          <w:szCs w:val="31"/>
          <w:spacing w:val="-59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个工作日原路退回。</w:t>
      </w:r>
    </w:p>
    <w:p>
      <w:pPr>
        <w:sectPr>
          <w:pgSz w:w="11906" w:h="16839"/>
          <w:pgMar w:top="837" w:right="1473" w:bottom="0" w:left="1303" w:header="0" w:footer="0" w:gutter="0"/>
        </w:sectPr>
        <w:rPr/>
      </w:pPr>
    </w:p>
    <w:p>
      <w:pPr>
        <w:spacing w:line="1130" w:lineRule="exact"/>
        <w:textAlignment w:val="center"/>
        <w:rPr/>
      </w:pPr>
      <w:r>
        <w:drawing>
          <wp:inline distT="0" distB="0" distL="0" distR="0">
            <wp:extent cx="2173223" cy="717804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3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0"/>
        <w:spacing w:before="30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二、资金划转</w:t>
      </w:r>
    </w:p>
    <w:p>
      <w:pPr>
        <w:ind w:firstLine="944"/>
        <w:spacing w:before="157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海国商客户端的资金结构共分三个版块，分别是【自由储备</w:t>
      </w:r>
    </w:p>
    <w:p>
      <w:pPr>
        <w:ind w:firstLine="29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金】【专场及自由贸易资金】【现货购销资金】。</w:t>
      </w:r>
    </w:p>
    <w:p>
      <w:pPr>
        <w:ind w:firstLine="283"/>
        <w:spacing w:before="172" w:line="4502" w:lineRule="exact"/>
        <w:textAlignment w:val="center"/>
        <w:rPr/>
      </w:pPr>
      <w:r>
        <w:drawing>
          <wp:inline distT="0" distB="0" distL="0" distR="0">
            <wp:extent cx="5608319" cy="285902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8319" cy="285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5" w:firstLine="643"/>
        <w:spacing w:before="258" w:line="36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入金后默认是入到【自由储备金】中，若是要进行专场交易，</w:t>
      </w:r>
      <w:r>
        <w:rPr>
          <w:rFonts w:ascii="FangSong" w:hAnsi="FangSong" w:eastAsia="FangSong" w:cs="FangSong"/>
          <w:sz w:val="31"/>
          <w:szCs w:val="31"/>
          <w:spacing w:val="9"/>
        </w:rPr>
        <w:t> </w:t>
      </w:r>
      <w:r>
        <w:rPr>
          <w:rFonts w:ascii="FangSong" w:hAnsi="FangSong" w:eastAsia="FangSong" w:cs="FangSong"/>
          <w:sz w:val="31"/>
          <w:szCs w:val="31"/>
        </w:rPr>
        <w:t>则需将资金划转至【专场及自由贸易资金】</w:t>
      </w:r>
      <w:r>
        <w:rPr>
          <w:rFonts w:ascii="FangSong" w:hAnsi="FangSong" w:eastAsia="FangSong" w:cs="FangSong"/>
          <w:sz w:val="31"/>
          <w:szCs w:val="31"/>
          <w:spacing w:val="-4"/>
        </w:rPr>
        <w:t> </w:t>
      </w:r>
      <w:r>
        <w:rPr>
          <w:rFonts w:ascii="FangSong" w:hAnsi="FangSong" w:eastAsia="FangSong" w:cs="FangSong"/>
          <w:sz w:val="31"/>
          <w:szCs w:val="31"/>
        </w:rPr>
        <w:t>中；若是要进行商品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挂牌及竞价交易，则需将资金划转至【现货购销资金】</w:t>
      </w:r>
      <w:r>
        <w:rPr>
          <w:rFonts w:ascii="FangSong" w:hAnsi="FangSong" w:eastAsia="FangSong" w:cs="FangSong"/>
          <w:sz w:val="31"/>
          <w:szCs w:val="31"/>
          <w:spacing w:val="29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中。</w:t>
      </w:r>
    </w:p>
    <w:p>
      <w:pPr>
        <w:ind w:firstLine="283"/>
        <w:spacing w:line="4092" w:lineRule="exact"/>
        <w:textAlignment w:val="center"/>
        <w:rPr/>
      </w:pPr>
      <w:r>
        <w:drawing>
          <wp:inline distT="0" distB="0" distL="0" distR="0">
            <wp:extent cx="5155691" cy="259842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55691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837" w:right="1391" w:bottom="0" w:left="1303" w:header="0" w:footer="0" w:gutter="0"/>
        </w:sectPr>
        <w:rPr/>
      </w:pPr>
    </w:p>
    <w:p>
      <w:pPr>
        <w:spacing w:line="1130" w:lineRule="exact"/>
        <w:textAlignment w:val="center"/>
        <w:rPr/>
      </w:pPr>
      <w:r>
        <w:drawing>
          <wp:inline distT="0" distB="0" distL="0" distR="0">
            <wp:extent cx="2173223" cy="71780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3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2"/>
        <w:spacing w:before="30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三、出金</w:t>
      </w:r>
    </w:p>
    <w:p>
      <w:pPr>
        <w:ind w:left="299" w:firstLine="648"/>
        <w:spacing w:before="15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交易会员登录海国商官网/客户端，进入资金管理-出入金，</w:t>
      </w:r>
      <w:r>
        <w:rPr>
          <w:rFonts w:ascii="FangSong" w:hAnsi="FangSong" w:eastAsia="FangSong" w:cs="FangSong"/>
          <w:sz w:val="31"/>
          <w:szCs w:val="31"/>
          <w:spacing w:val="22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选择出金系统，填写出金金额及资金密码，点击【出金】，即可</w:t>
      </w:r>
    </w:p>
    <w:p>
      <w:pPr>
        <w:ind w:firstLine="31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完成出金操作。</w:t>
      </w:r>
    </w:p>
    <w:p>
      <w:pPr>
        <w:ind w:firstLine="283"/>
        <w:spacing w:before="221" w:line="4423" w:lineRule="exact"/>
        <w:textAlignment w:val="center"/>
        <w:rPr/>
      </w:pPr>
      <w:r>
        <w:drawing>
          <wp:inline distT="0" distB="0" distL="0" distR="0">
            <wp:extent cx="5606795" cy="2808732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6795" cy="280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837" w:right="1437" w:bottom="0" w:left="1303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小李子</dc:creator>
  <dcterms:created xsi:type="dcterms:W3CDTF">2023-09-13T13:39:45Z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2023-09-15T15:39:06</vt:filetime>
  </op:property>
</op:Properties>
</file>